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b/>
          <w:i w:val="0"/>
          <w:color w:val="1E3A8A"/>
          <w:sz w:val="24"/>
        </w:rPr>
        <w:t>JLPF — Journal of Law, Public Policy and Public Finance</w:t>
      </w:r>
    </w:p>
    <w:p>
      <w:pPr>
        <w:spacing w:after="20" w:before="0"/>
      </w:pPr>
      <w:r>
        <w:rPr>
          <w:b w:val="0"/>
          <w:i/>
          <w:color w:val="4A5560"/>
          <w:sz w:val="20"/>
        </w:rPr>
        <w:t>Law, Policy and the Public Purse</w:t>
      </w:r>
    </w:p>
    <w:p>
      <w:pPr>
        <w:spacing w:after="40" w:before="0"/>
      </w:pPr>
      <w:r>
        <w:rPr>
          <w:b w:val="0"/>
          <w:i w:val="0"/>
          <w:color w:val="4A5560"/>
          <w:sz w:val="16"/>
        </w:rPr>
        <w:t>MANUSCRIPT TEMPLATE  ·  Research Center Progresif  ·  researchcenterprogresif.org</w:t>
      </w:r>
    </w:p>
    <w:p>
      <w:pPr>
        <w:spacing w:after="200"/>
        <w:pBdr>
          <w:bottom w:val="single" w:sz="12" w:color="1E3A8A" w:space="1"/>
        </w:pBdr>
      </w:pPr>
    </w:p>
    <w:p>
      <w:pPr>
        <w:keepNext/>
        <w:spacing w:after="80" w:before="0"/>
      </w:pPr>
      <w:r>
        <w:rPr>
          <w:b/>
          <w:i w:val="0"/>
          <w:smallCaps/>
          <w:color w:val="1E3A8A"/>
          <w:sz w:val="20"/>
        </w:rPr>
        <w:t>BEFORE YOU START</w:t>
      </w:r>
    </w:p>
    <w:p>
      <w:pPr>
        <w:pStyle w:val="ListBullet"/>
        <w:spacing w:after="40"/>
      </w:pPr>
      <w:r>
        <w:rPr>
          <w:rFonts w:ascii="Times New Roman" w:hAnsi="Times New Roman"/>
          <w:sz w:val="19"/>
        </w:rPr>
        <w:t>Citation style: APA 7th edition, author–date in text (Author, 2024)</w:t>
      </w:r>
    </w:p>
    <w:p>
      <w:pPr>
        <w:pStyle w:val="ListBullet"/>
        <w:spacing w:after="40"/>
      </w:pPr>
      <w:r>
        <w:rPr>
          <w:rFonts w:ascii="Times New Roman" w:hAnsi="Times New Roman"/>
          <w:sz w:val="19"/>
        </w:rPr>
        <w:t>Length: 8,000–12,000 words excluding the reference list and the Tables</w:t>
      </w:r>
    </w:p>
    <w:p>
      <w:pPr>
        <w:pStyle w:val="ListBullet"/>
        <w:spacing w:after="40"/>
      </w:pPr>
      <w:r>
        <w:rPr>
          <w:rFonts w:ascii="Times New Roman" w:hAnsi="Times New Roman"/>
          <w:sz w:val="19"/>
        </w:rPr>
        <w:t>Language: title, abstract, keywords and full text in English.</w:t>
      </w:r>
    </w:p>
    <w:p>
      <w:pPr>
        <w:pStyle w:val="ListBullet"/>
        <w:spacing w:after="40"/>
      </w:pPr>
      <w:r>
        <w:rPr>
          <w:rFonts w:ascii="Times New Roman" w:hAnsi="Times New Roman"/>
          <w:sz w:val="19"/>
        </w:rPr>
        <w:t>Declare your article type at submission — requirements differ by type.</w:t>
      </w:r>
    </w:p>
    <w:p>
      <w:pPr>
        <w:pStyle w:val="ListBullet"/>
        <w:spacing w:after="40"/>
      </w:pPr>
      <w:r>
        <w:rPr>
          <w:rFonts w:ascii="Times New Roman" w:hAnsi="Times New Roman"/>
          <w:sz w:val="19"/>
        </w:rPr>
        <w:t>Legal instruments and decisions are the exception to author–date form: cite them to the article, clause or paragraph relied on, never to the instrument as a whole.</w:t>
      </w:r>
    </w:p>
    <w:p>
      <w:pPr>
        <w:pStyle w:val="ListBullet"/>
        <w:spacing w:after="40"/>
      </w:pPr>
      <w:r>
        <w:rPr>
          <w:rFonts w:ascii="Times New Roman" w:hAnsi="Times New Roman"/>
          <w:sz w:val="19"/>
        </w:rPr>
        <w:t>Where the article relies on instruments or decisions, they are listed in the Table of Legislation or the Table of Cases, not in the reference list. An article that relies on none omits the tables; one that relies on any may not. Scholarly sources follow APA 7.</w:t>
      </w:r>
    </w:p>
    <w:p>
      <w:pPr>
        <w:pStyle w:val="ListBullet"/>
        <w:spacing w:after="40"/>
      </w:pPr>
      <w:r>
        <w:rPr>
          <w:rFonts w:ascii="Times New Roman" w:hAnsi="Times New Roman"/>
          <w:sz w:val="19"/>
        </w:rPr>
        <w:t>Where an Indonesian instrument is given in translation, the original title appears in parentheses at first mention.</w:t>
      </w:r>
    </w:p>
    <w:p>
      <w:pPr>
        <w:pStyle w:val="ListBullet"/>
        <w:spacing w:after="40"/>
      </w:pPr>
      <w:r>
        <w:rPr>
          <w:rFonts w:ascii="Times New Roman" w:hAnsi="Times New Roman"/>
          <w:sz w:val="19"/>
        </w:rPr>
        <w:t>IMRaD is not used in this journal.</w:t>
      </w:r>
    </w:p>
    <w:p>
      <w:pPr>
        <w:keepNext/>
        <w:spacing w:after="60" w:before="160"/>
      </w:pPr>
      <w:r>
        <w:rPr>
          <w:b/>
          <w:i w:val="0"/>
          <w:smallCaps/>
          <w:color w:val="1E3A8A"/>
          <w:sz w:val="20"/>
        </w:rPr>
        <w:t>ANONYMITY — READ THIS FIRST</w:t>
      </w:r>
    </w:p>
    <w:p>
      <w:pPr>
        <w:spacing w:after="200"/>
      </w:pPr>
      <w:r>
        <w:rPr>
          <w:sz w:val="19"/>
        </w:rPr>
        <w:t>This file must contain NO author name, affiliation, e-mail, or self-identifying acknowledgement. Those are supplied separately on the title page and in the submission form. Remove identifying metadata from the file properties before uploading.</w:t>
      </w:r>
    </w:p>
    <w:p>
      <w:pPr>
        <w:spacing w:after="240"/>
        <w:pBdr>
          <w:bottom w:val="single" w:sz="6" w:color="C9CDD3" w:space="1"/>
        </w:pBdr>
      </w:pPr>
    </w:p>
    <w:p>
      <w:pPr>
        <w:keepNext/>
        <w:spacing w:after="120" w:before="0"/>
      </w:pPr>
      <w:r>
        <w:rPr>
          <w:b/>
          <w:i w:val="0"/>
          <w:smallCaps/>
          <w:color w:val="1E3A8A"/>
          <w:sz w:val="18"/>
        </w:rPr>
        <w:t>HOW YOUR ARTICLE WILL BE SET</w:t>
      </w:r>
    </w:p>
    <w:p>
      <w:pPr>
        <w:spacing w:after="120" w:before="0"/>
        <w:jc w:val="center"/>
      </w:pPr>
      <w:r>
        <w:rPr>
          <w:b/>
          <w:i w:val="0"/>
          <w:color w:val="1E3A8A"/>
          <w:sz w:val="16"/>
        </w:rPr>
        <w:t>TITLE OF THE MANUSCRIPT</w:t>
      </w:r>
    </w:p>
    <w:p>
      <w:pPr>
        <w:spacing w:after="160" w:before="0"/>
        <w:jc w:val="center"/>
      </w:pPr>
      <w:r>
        <w:rPr>
          <w:b/>
          <w:i w:val="0"/>
          <w:sz w:val="30"/>
        </w:rPr>
        <w:t>Replace this line. Specific, and readable by someone outside your sub-field.</w:t>
      </w:r>
    </w:p>
    <w:p>
      <w:pPr>
        <w:spacing w:after="40" w:before="0"/>
        <w:jc w:val="center"/>
      </w:pPr>
      <w:r>
        <w:rPr>
          <w:b/>
          <w:i w:val="0"/>
          <w:sz w:val="23"/>
        </w:rPr>
        <w:t>Author Name, Degree¹*</w:t>
      </w:r>
    </w:p>
    <w:p>
      <w:pPr>
        <w:spacing w:after="20" w:before="0"/>
        <w:jc w:val="center"/>
      </w:pPr>
      <w:r>
        <w:rPr>
          <w:b w:val="0"/>
          <w:i/>
          <w:color w:val="4A5560"/>
          <w:sz w:val="18"/>
        </w:rPr>
        <w:t>¹ Institution, City, Country</w:t>
      </w:r>
    </w:p>
    <w:p>
      <w:pPr>
        <w:spacing w:after="200" w:before="0"/>
        <w:jc w:val="center"/>
      </w:pPr>
      <w:r>
        <w:rPr>
          <w:b w:val="0"/>
          <w:i w:val="0"/>
          <w:color w:val="4A5560"/>
          <w:sz w:val="18"/>
        </w:rPr>
        <w:t>* Corresponding author: name@institution.ac.id</w:t>
      </w:r>
    </w:p>
    <w:p>
      <w:pPr>
        <w:keepNext/>
        <w:spacing w:after="60" w:before="0"/>
      </w:pPr>
      <w:r>
        <w:rPr>
          <w:b/>
          <w:i w:val="0"/>
          <w:smallCaps/>
          <w:color w:val="1E3A8A"/>
          <w:sz w:val="19"/>
        </w:rPr>
        <w:t>ABSTRACT</w:t>
      </w:r>
    </w:p>
    <w:p>
      <w:pPr>
        <w:spacing w:after="80"/>
        <w:ind w:left="510" w:right="510"/>
        <w:jc w:val="both"/>
      </w:pPr>
      <w:r>
        <w:rPr>
          <w:i/>
          <w:sz w:val="19"/>
        </w:rPr>
        <w:t>Unstructured, 200–250 words. State the question, the approach, the principal finding and what it changes.</w:t>
      </w:r>
    </w:p>
    <w:p>
      <w:pPr>
        <w:spacing w:after="200"/>
        <w:ind w:left="510" w:right="510"/>
      </w:pPr>
      <w:r>
        <w:rPr>
          <w:b/>
          <w:smallCaps/>
          <w:sz w:val="19"/>
        </w:rPr>
        <w:t xml:space="preserve">Keywords: </w:t>
      </w:r>
      <w:r>
        <w:rPr>
          <w:i/>
          <w:sz w:val="19"/>
        </w:rPr>
        <w:t>three to six terms; separated by semicolons</w:t>
      </w:r>
    </w:p>
    <w:p>
      <w:pPr>
        <w:spacing w:after="200" w:before="0"/>
      </w:pPr>
      <w:r>
        <w:rPr>
          <w:b w:val="0"/>
          <w:i/>
          <w:color w:val="4A5560"/>
          <w:sz w:val="17"/>
        </w:rPr>
        <w:t>Repeat the abstract and keywords in Indonesian (Abstrak, Kata kunci).</w:t>
      </w:r>
    </w:p>
    <w:p>
      <w:pPr>
        <w:spacing w:after="160"/>
        <w:pBdr>
          <w:bottom w:val="single" w:sz="6" w:color="C9CDD3" w:space="1"/>
        </w:pBdr>
      </w:pPr>
    </w:p>
    <w:p>
      <w:pPr>
        <w:keepNext/>
        <w:spacing w:after="80" w:before="200"/>
      </w:pPr>
      <w:r>
        <w:rPr>
          <w:b/>
          <w:i w:val="0"/>
          <w:smallCaps/>
          <w:color w:val="1E3A8A"/>
          <w:sz w:val="23"/>
        </w:rPr>
        <w:t>INTRODUCTION</w:t>
      </w:r>
    </w:p>
    <w:p>
      <w:pPr>
        <w:spacing w:after="160"/>
      </w:pPr>
      <w:r>
        <w:rPr>
          <w:i/>
          <w:color w:val="96A0AC"/>
        </w:rPr>
        <w:t>[ … ]</w:t>
      </w:r>
    </w:p>
    <w:p>
      <w:pPr>
        <w:keepNext/>
        <w:spacing w:after="80" w:before="200"/>
      </w:pPr>
      <w:r>
        <w:rPr>
          <w:b/>
          <w:i w:val="0"/>
          <w:smallCaps/>
          <w:color w:val="1E3A8A"/>
          <w:sz w:val="23"/>
        </w:rPr>
        <w:t>LEGAL AND POLICY FRAMEWORK</w:t>
      </w:r>
    </w:p>
    <w:p>
      <w:pPr>
        <w:spacing w:after="160"/>
      </w:pPr>
      <w:r>
        <w:rPr>
          <w:i/>
          <w:color w:val="96A0AC"/>
        </w:rPr>
        <w:t>[ … ]</w:t>
      </w:r>
    </w:p>
    <w:p>
      <w:pPr>
        <w:keepNext/>
        <w:spacing w:after="80" w:before="200"/>
      </w:pPr>
      <w:r>
        <w:rPr>
          <w:b/>
          <w:i w:val="0"/>
          <w:smallCaps/>
          <w:color w:val="1E3A8A"/>
          <w:sz w:val="23"/>
        </w:rPr>
        <w:t>ANALYSIS</w:t>
      </w:r>
    </w:p>
    <w:p>
      <w:pPr>
        <w:spacing w:after="160"/>
      </w:pPr>
      <w:r>
        <w:rPr>
          <w:i/>
          <w:color w:val="96A0AC"/>
        </w:rPr>
        <w:t>[ … ]</w:t>
      </w:r>
    </w:p>
    <w:p>
      <w:pPr>
        <w:keepNext/>
        <w:spacing w:after="80" w:before="200"/>
      </w:pPr>
      <w:r>
        <w:rPr>
          <w:b/>
          <w:i w:val="0"/>
          <w:smallCaps/>
          <w:color w:val="1E3A8A"/>
          <w:sz w:val="23"/>
        </w:rPr>
        <w:t>IMPLICATIONS FOR PRACTICE</w:t>
      </w:r>
    </w:p>
    <w:p>
      <w:pPr>
        <w:spacing w:after="160"/>
      </w:pPr>
      <w:r>
        <w:rPr>
          <w:i/>
          <w:color w:val="96A0AC"/>
        </w:rPr>
        <w:t>[ … ]</w:t>
      </w:r>
    </w:p>
    <w:p>
      <w:pPr>
        <w:keepNext/>
        <w:spacing w:after="80" w:before="200"/>
      </w:pPr>
      <w:r>
        <w:rPr>
          <w:b/>
          <w:i w:val="0"/>
          <w:smallCaps/>
          <w:color w:val="1E3A8A"/>
          <w:sz w:val="23"/>
        </w:rPr>
        <w:t>CONCLUSION</w:t>
      </w:r>
    </w:p>
    <w:p>
      <w:pPr>
        <w:spacing w:after="160"/>
      </w:pPr>
      <w:r>
        <w:rPr>
          <w:i/>
          <w:color w:val="96A0AC"/>
        </w:rPr>
        <w:t>[ … ]</w:t>
      </w:r>
    </w:p>
    <w:p>
      <w:pPr>
        <w:keepNext/>
        <w:spacing w:after="60" w:before="200"/>
      </w:pPr>
      <w:r>
        <w:rPr>
          <w:b/>
          <w:i w:val="0"/>
          <w:smallCaps/>
          <w:color w:val="1E3A8A"/>
          <w:sz w:val="22"/>
        </w:rPr>
        <w:t>Table of Legislation</w:t>
      </w:r>
    </w:p>
    <w:p>
      <w:pPr>
        <w:spacing w:after="60" w:before="0"/>
      </w:pPr>
      <w:r>
        <w:rPr>
          <w:b w:val="0"/>
          <w:i/>
          <w:color w:val="4A5560"/>
          <w:sz w:val="18"/>
        </w:rPr>
        <w:t>Required only if the article relies on instruments. Every instrument relied on, in force-order, with the original Indonesian title in parentheses after the English. Delete this heading if none.</w:t>
      </w:r>
    </w:p>
    <w:p>
      <w:pPr>
        <w:spacing w:after="160"/>
      </w:pPr>
      <w:r>
        <w:rPr>
          <w:i/>
          <w:color w:val="96A0AC"/>
        </w:rPr>
        <w:t>[ … ]</w:t>
      </w:r>
    </w:p>
    <w:p>
      <w:pPr>
        <w:keepNext/>
        <w:spacing w:after="60" w:before="200"/>
      </w:pPr>
      <w:r>
        <w:rPr>
          <w:b/>
          <w:i w:val="0"/>
          <w:smallCaps/>
          <w:color w:val="1E3A8A"/>
          <w:sz w:val="22"/>
        </w:rPr>
        <w:t>Table of Cases</w:t>
      </w:r>
    </w:p>
    <w:p>
      <w:pPr>
        <w:spacing w:after="60" w:before="0"/>
      </w:pPr>
      <w:r>
        <w:rPr>
          <w:b w:val="0"/>
          <w:i/>
          <w:color w:val="4A5560"/>
          <w:sz w:val="18"/>
        </w:rPr>
        <w:t>Required only if the article relies on decisions. Every decision relied on, with court, number and date. Delete this heading if none.</w:t>
      </w:r>
    </w:p>
    <w:p>
      <w:pPr>
        <w:spacing w:after="160"/>
      </w:pPr>
      <w:r>
        <w:rPr>
          <w:i/>
          <w:color w:val="96A0AC"/>
        </w:rPr>
        <w:t>[ … ]</w:t>
      </w:r>
    </w:p>
    <w:p>
      <w:pPr>
        <w:keepNext/>
        <w:spacing w:after="60" w:before="200"/>
      </w:pPr>
      <w:r>
        <w:rPr>
          <w:b/>
          <w:i w:val="0"/>
          <w:smallCaps/>
          <w:color w:val="1E3A8A"/>
          <w:sz w:val="22"/>
        </w:rPr>
        <w:t>References</w:t>
      </w:r>
    </w:p>
    <w:p>
      <w:pPr>
        <w:spacing w:after="60" w:before="0"/>
      </w:pPr>
      <w:r>
        <w:rPr>
          <w:b w:val="0"/>
          <w:i/>
          <w:color w:val="4A5560"/>
          <w:sz w:val="18"/>
        </w:rPr>
        <w:t>APA 7th edition, hanging indent, alphabetical by first author. Primary sources — peer-reviewed articles — should make up the majority. Instruments and decisions belong in the Tables above, not here.</w:t>
      </w:r>
    </w:p>
    <w:p>
      <w:pPr>
        <w:spacing w:after="160"/>
      </w:pPr>
      <w:r>
        <w:rPr>
          <w:i/>
          <w:color w:val="96A0AC"/>
        </w:rPr>
        <w:t>[ … ]</w:t>
      </w:r>
    </w:p>
    <w:p>
      <w:pPr>
        <w:keepNext/>
        <w:spacing w:after="60" w:before="200"/>
      </w:pPr>
      <w:r>
        <w:rPr>
          <w:b/>
          <w:i w:val="0"/>
          <w:smallCaps/>
          <w:color w:val="1E3A8A"/>
          <w:sz w:val="22"/>
        </w:rPr>
        <w:t>Declarations</w:t>
      </w:r>
    </w:p>
    <w:p>
      <w:pPr>
        <w:spacing w:after="60" w:before="0"/>
      </w:pPr>
      <w:r>
        <w:rPr>
          <w:b w:val="0"/>
          <w:i/>
          <w:color w:val="4A5560"/>
          <w:sz w:val="18"/>
        </w:rPr>
        <w:t>Competing interests · Funding · Data availability · Acknowledgements · Use of AI.</w:t>
      </w:r>
    </w:p>
    <w:p>
      <w:pPr>
        <w:spacing w:after="160"/>
      </w:pPr>
      <w:r>
        <w:rPr>
          <w:i/>
          <w:color w:val="96A0AC"/>
        </w:rPr>
        <w:t>[ … ]</w:t>
      </w:r>
    </w:p>
    <w:p>
      <w:pPr>
        <w:spacing w:after="120"/>
        <w:pBdr>
          <w:top w:val="single" w:sz="6" w:color="C9CDD3" w:space="1"/>
        </w:pBdr>
      </w:pPr>
    </w:p>
    <w:p>
      <w:pPr>
        <w:spacing w:after="80" w:before="0"/>
      </w:pPr>
      <w:r>
        <w:rPr>
          <w:b w:val="0"/>
          <w:i w:val="0"/>
          <w:color w:val="4A5560"/>
          <w:sz w:val="16"/>
        </w:rPr>
        <w:t>JLPF · No submission fee and no publication fee during the founding period · Open access under CC BY-SA 4.0 · Double-anonymous peer review</w:t>
      </w:r>
    </w:p>
    <w:sectPr w:rsidR="00FC693F" w:rsidRPr="0006063C" w:rsidSect="00034616">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